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7CB2" w14:textId="77777777" w:rsidR="00FE067E" w:rsidRPr="00EC3874" w:rsidRDefault="00CD36CF" w:rsidP="00CC1F3B">
      <w:pPr>
        <w:pStyle w:val="TitlePageOrigin"/>
        <w:rPr>
          <w:color w:val="auto"/>
        </w:rPr>
      </w:pPr>
      <w:r w:rsidRPr="00EC3874">
        <w:rPr>
          <w:color w:val="auto"/>
        </w:rPr>
        <w:t>WEST virginia legislature</w:t>
      </w:r>
    </w:p>
    <w:p w14:paraId="0B1C932E" w14:textId="0749C9FF" w:rsidR="00CD36CF" w:rsidRPr="00EC3874" w:rsidRDefault="00CD36CF" w:rsidP="00CC1F3B">
      <w:pPr>
        <w:pStyle w:val="TitlePageSession"/>
        <w:rPr>
          <w:color w:val="auto"/>
        </w:rPr>
      </w:pPr>
      <w:r w:rsidRPr="00EC3874">
        <w:rPr>
          <w:color w:val="auto"/>
        </w:rPr>
        <w:t>20</w:t>
      </w:r>
      <w:r w:rsidR="00A001B5" w:rsidRPr="00EC3874">
        <w:rPr>
          <w:color w:val="auto"/>
        </w:rPr>
        <w:t>21</w:t>
      </w:r>
      <w:r w:rsidRPr="00EC3874">
        <w:rPr>
          <w:color w:val="auto"/>
        </w:rPr>
        <w:t xml:space="preserve"> regular session</w:t>
      </w:r>
    </w:p>
    <w:p w14:paraId="62470F5F" w14:textId="77777777" w:rsidR="00CD36CF" w:rsidRPr="00EC3874" w:rsidRDefault="00C145A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C3874">
            <w:rPr>
              <w:color w:val="auto"/>
            </w:rPr>
            <w:t>Introduced</w:t>
          </w:r>
        </w:sdtContent>
      </w:sdt>
    </w:p>
    <w:p w14:paraId="5B258A2C" w14:textId="46A27DEC" w:rsidR="00CD36CF" w:rsidRPr="00EC3874" w:rsidRDefault="00C145A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C3874">
            <w:rPr>
              <w:color w:val="auto"/>
            </w:rPr>
            <w:t>House</w:t>
          </w:r>
        </w:sdtContent>
      </w:sdt>
      <w:r w:rsidR="00303684" w:rsidRPr="00EC3874">
        <w:rPr>
          <w:color w:val="auto"/>
        </w:rPr>
        <w:t xml:space="preserve"> </w:t>
      </w:r>
      <w:r w:rsidR="00CD36CF" w:rsidRPr="00EC3874">
        <w:rPr>
          <w:color w:val="auto"/>
        </w:rPr>
        <w:t xml:space="preserve">Bill </w:t>
      </w:r>
      <w:sdt>
        <w:sdtPr>
          <w:rPr>
            <w:color w:val="auto"/>
          </w:rPr>
          <w:tag w:val="BNum"/>
          <w:id w:val="1645317809"/>
          <w:lock w:val="sdtLocked"/>
          <w:placeholder>
            <w:docPart w:val="20C22F1B7FBD4C33B249773D07E082F8"/>
          </w:placeholder>
          <w:text/>
        </w:sdtPr>
        <w:sdtEndPr/>
        <w:sdtContent>
          <w:r w:rsidR="00B77779">
            <w:rPr>
              <w:color w:val="auto"/>
            </w:rPr>
            <w:t>2989</w:t>
          </w:r>
        </w:sdtContent>
      </w:sdt>
    </w:p>
    <w:p w14:paraId="4A32B1F2" w14:textId="1AE712D4" w:rsidR="00CD36CF" w:rsidRPr="00EC3874" w:rsidRDefault="00CD36CF" w:rsidP="00CC1F3B">
      <w:pPr>
        <w:pStyle w:val="Sponsors"/>
        <w:rPr>
          <w:color w:val="auto"/>
        </w:rPr>
      </w:pPr>
      <w:r w:rsidRPr="00EC3874">
        <w:rPr>
          <w:color w:val="auto"/>
        </w:rPr>
        <w:t xml:space="preserve">By </w:t>
      </w:r>
      <w:sdt>
        <w:sdtPr>
          <w:rPr>
            <w:color w:val="auto"/>
          </w:rPr>
          <w:tag w:val="Sponsors"/>
          <w:id w:val="1589585889"/>
          <w:placeholder>
            <w:docPart w:val="D3DF987F6921417FB42A59748B040B52"/>
          </w:placeholder>
          <w:text w:multiLine="1"/>
        </w:sdtPr>
        <w:sdtEndPr/>
        <w:sdtContent>
          <w:r w:rsidR="00177835" w:rsidRPr="00EC3874">
            <w:rPr>
              <w:color w:val="auto"/>
            </w:rPr>
            <w:t>Delegate</w:t>
          </w:r>
          <w:r w:rsidR="001A492F">
            <w:rPr>
              <w:color w:val="auto"/>
            </w:rPr>
            <w:t>s</w:t>
          </w:r>
          <w:r w:rsidR="007D3356" w:rsidRPr="00EC3874">
            <w:rPr>
              <w:color w:val="auto"/>
            </w:rPr>
            <w:t xml:space="preserve"> Martin</w:t>
          </w:r>
          <w:r w:rsidR="001A492F">
            <w:rPr>
              <w:color w:val="auto"/>
            </w:rPr>
            <w:t xml:space="preserve">, Foster, Fast, D. Jeffries, Holstein, Mazzocchi, J. Jeffries, Barnhart and Phillips </w:t>
          </w:r>
        </w:sdtContent>
      </w:sdt>
    </w:p>
    <w:p w14:paraId="15E16357" w14:textId="5032B5A8" w:rsidR="00E831B3" w:rsidRPr="00EC3874" w:rsidRDefault="00CD36CF" w:rsidP="00FA44FD">
      <w:pPr>
        <w:pStyle w:val="References"/>
        <w:rPr>
          <w:color w:val="auto"/>
        </w:rPr>
      </w:pPr>
      <w:r w:rsidRPr="00EC3874">
        <w:rPr>
          <w:color w:val="auto"/>
        </w:rPr>
        <w:t>[</w:t>
      </w:r>
      <w:sdt>
        <w:sdtPr>
          <w:rPr>
            <w:color w:val="auto"/>
          </w:rPr>
          <w:id w:val="-1382711211"/>
          <w:placeholder>
            <w:docPart w:val="5967B574A5CB45549D996340F5DF6E3F"/>
          </w:placeholder>
          <w:text w:multiLine="1"/>
        </w:sdtPr>
        <w:sdtEndPr/>
        <w:sdtContent>
          <w:r w:rsidR="00B77779">
            <w:rPr>
              <w:color w:val="auto"/>
            </w:rPr>
            <w:t>Introduced March 09, 2021; Referred to the Committee on the Judiciary then Finance</w:t>
          </w:r>
        </w:sdtContent>
      </w:sdt>
      <w:sdt>
        <w:sdtPr>
          <w:rPr>
            <w:color w:val="auto"/>
          </w:rPr>
          <w:tag w:val="References"/>
          <w:id w:val="-1043047873"/>
          <w:placeholder>
            <w:docPart w:val="86D2588D5BE4435AB3D90589B95411FC"/>
          </w:placeholder>
          <w:text w:multiLine="1"/>
        </w:sdtPr>
        <w:sdtEndPr/>
        <w:sdtContent>
          <w:r w:rsidR="00045204" w:rsidRPr="00EC3874">
            <w:rPr>
              <w:color w:val="auto"/>
            </w:rPr>
            <w:t>.</w:t>
          </w:r>
        </w:sdtContent>
      </w:sdt>
      <w:r w:rsidRPr="00EC3874">
        <w:rPr>
          <w:color w:val="auto"/>
        </w:rPr>
        <w:t>]</w:t>
      </w:r>
    </w:p>
    <w:p w14:paraId="02ACAC98" w14:textId="77777777" w:rsidR="00303684" w:rsidRPr="00EC3874" w:rsidRDefault="0000526A" w:rsidP="00CC1F3B">
      <w:pPr>
        <w:pStyle w:val="TitleSection"/>
        <w:rPr>
          <w:color w:val="auto"/>
        </w:rPr>
      </w:pPr>
      <w:r w:rsidRPr="00EC3874">
        <w:rPr>
          <w:color w:val="auto"/>
        </w:rPr>
        <w:lastRenderedPageBreak/>
        <w:t>A BILL</w:t>
      </w:r>
      <w:r w:rsidR="00177835" w:rsidRPr="00EC3874">
        <w:rPr>
          <w:color w:val="auto"/>
        </w:rPr>
        <w:t xml:space="preserve"> to amend the Code of West Virginia, 1931, as amended, by adding thereto a new article</w:t>
      </w:r>
      <w:r w:rsidR="002A1D57" w:rsidRPr="00EC3874">
        <w:rPr>
          <w:color w:val="auto"/>
        </w:rPr>
        <w:t>,</w:t>
      </w:r>
      <w:r w:rsidR="00177835" w:rsidRPr="00EC3874">
        <w:rPr>
          <w:color w:val="auto"/>
        </w:rPr>
        <w:t xml:space="preserve"> designated §7-28-1, §7-28-2, §7-28-3, §7-28-4, §7-28-5, §7-28-6, and §7-28-7</w:t>
      </w:r>
      <w:r w:rsidR="00C22F16" w:rsidRPr="00EC3874">
        <w:rPr>
          <w:color w:val="auto"/>
        </w:rPr>
        <w:t>,</w:t>
      </w:r>
      <w:r w:rsidR="00177835" w:rsidRPr="00EC3874">
        <w:rPr>
          <w:color w:val="auto"/>
        </w:rPr>
        <w:t xml:space="preserve"> all relating to requiring local entities to enforce immigration laws; providing for definitions; providing for applicability; requiring that a local entity not prohibit the enforcement of immigration laws or the cooperation with other governmental agencies to enforce immigration laws; prohibiting discrimination; providing for a complaint procedures; providing for notice of noncompliance to the local entity; providing for actions to ensure compliance; providing for the denial of state funds to local entities in a final judicial determination; providing for exceptions under certain circumstances; and providing for severability.</w:t>
      </w:r>
    </w:p>
    <w:p w14:paraId="3565E83C" w14:textId="77777777" w:rsidR="00303684" w:rsidRPr="00EC3874" w:rsidRDefault="00303684" w:rsidP="00CC1F3B">
      <w:pPr>
        <w:pStyle w:val="EnactingClause"/>
        <w:rPr>
          <w:color w:val="auto"/>
        </w:rPr>
        <w:sectPr w:rsidR="00303684" w:rsidRPr="00EC3874" w:rsidSect="00864F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3874">
        <w:rPr>
          <w:color w:val="auto"/>
        </w:rPr>
        <w:t>Be it enacted by the Legislature of West Virginia:</w:t>
      </w:r>
    </w:p>
    <w:p w14:paraId="218B154D" w14:textId="77777777" w:rsidR="008736AA" w:rsidRPr="00EC3874" w:rsidRDefault="00091DD1" w:rsidP="00091DD1">
      <w:pPr>
        <w:pStyle w:val="ArticleHeading"/>
        <w:rPr>
          <w:color w:val="auto"/>
          <w:u w:val="single"/>
        </w:rPr>
      </w:pPr>
      <w:r w:rsidRPr="00EC3874">
        <w:rPr>
          <w:color w:val="auto"/>
          <w:u w:val="single"/>
        </w:rPr>
        <w:t>article 28. enforcement of state and federal immigration laws.</w:t>
      </w:r>
    </w:p>
    <w:p w14:paraId="6FBCEABC" w14:textId="77777777" w:rsidR="00091DD1" w:rsidRPr="00EC3874" w:rsidRDefault="00091DD1" w:rsidP="00091DD1">
      <w:pPr>
        <w:pStyle w:val="SectionHeading"/>
        <w:rPr>
          <w:color w:val="auto"/>
          <w:u w:val="single"/>
        </w:rPr>
      </w:pPr>
      <w:r w:rsidRPr="00EC3874">
        <w:rPr>
          <w:color w:val="auto"/>
          <w:u w:val="single"/>
        </w:rPr>
        <w:t>§7-28-1. Definitions.</w:t>
      </w:r>
    </w:p>
    <w:p w14:paraId="3D861E3D" w14:textId="22628528" w:rsidR="00091DD1" w:rsidRPr="00EC3874" w:rsidRDefault="00091DD1" w:rsidP="00091DD1">
      <w:pPr>
        <w:pStyle w:val="SectionBody"/>
        <w:rPr>
          <w:color w:val="auto"/>
          <w:u w:val="single"/>
        </w:rPr>
      </w:pPr>
      <w:r w:rsidRPr="00EC3874">
        <w:rPr>
          <w:color w:val="auto"/>
          <w:u w:val="single"/>
        </w:rPr>
        <w:t xml:space="preserve">(a) “Immigration laws” means the laws of this state or federal law relating to immigrants or immigration, including the </w:t>
      </w:r>
      <w:r w:rsidR="00E27A66" w:rsidRPr="00EC3874">
        <w:rPr>
          <w:color w:val="auto"/>
          <w:u w:val="single"/>
        </w:rPr>
        <w:t>F</w:t>
      </w:r>
      <w:r w:rsidRPr="00EC3874">
        <w:rPr>
          <w:color w:val="auto"/>
          <w:u w:val="single"/>
        </w:rPr>
        <w:t xml:space="preserve">ederal </w:t>
      </w:r>
      <w:r w:rsidR="00E27A66" w:rsidRPr="00EC3874">
        <w:rPr>
          <w:color w:val="auto"/>
          <w:u w:val="single"/>
        </w:rPr>
        <w:t>I</w:t>
      </w:r>
      <w:r w:rsidRPr="00EC3874">
        <w:rPr>
          <w:color w:val="auto"/>
          <w:u w:val="single"/>
        </w:rPr>
        <w:t xml:space="preserve">mmigration and Nationality Act 8 U.S.C. § 1101 </w:t>
      </w:r>
      <w:r w:rsidRPr="00EC3874">
        <w:rPr>
          <w:i/>
          <w:color w:val="auto"/>
          <w:u w:val="single"/>
        </w:rPr>
        <w:t>et seq</w:t>
      </w:r>
      <w:r w:rsidRPr="00EC3874">
        <w:rPr>
          <w:color w:val="auto"/>
          <w:u w:val="single"/>
        </w:rPr>
        <w:t>.</w:t>
      </w:r>
    </w:p>
    <w:p w14:paraId="5D42F262" w14:textId="6760F7CC" w:rsidR="00091DD1" w:rsidRPr="00EC3874" w:rsidRDefault="00091DD1" w:rsidP="00091DD1">
      <w:pPr>
        <w:pStyle w:val="SectionBody"/>
        <w:rPr>
          <w:color w:val="auto"/>
          <w:u w:val="single"/>
        </w:rPr>
      </w:pPr>
      <w:r w:rsidRPr="00EC3874">
        <w:rPr>
          <w:color w:val="auto"/>
          <w:u w:val="single"/>
        </w:rPr>
        <w:t>(b) “Lawful detention” mean</w:t>
      </w:r>
      <w:r w:rsidR="00FA44FD" w:rsidRPr="00EC3874">
        <w:rPr>
          <w:color w:val="auto"/>
          <w:u w:val="single"/>
        </w:rPr>
        <w:t>s</w:t>
      </w:r>
      <w:r w:rsidRPr="00EC3874">
        <w:rPr>
          <w:color w:val="auto"/>
          <w:u w:val="single"/>
        </w:rPr>
        <w:t xml:space="preserve"> the detention of an individual by a local entity for the investigation of a criminal offense. The term excludes a detention if the sole reason for the detention is that the individual:</w:t>
      </w:r>
    </w:p>
    <w:p w14:paraId="6C598CD7" w14:textId="77777777" w:rsidR="00091DD1" w:rsidRPr="00EC3874" w:rsidRDefault="00091DD1" w:rsidP="00091DD1">
      <w:pPr>
        <w:pStyle w:val="SectionBody"/>
        <w:rPr>
          <w:color w:val="auto"/>
          <w:u w:val="single"/>
        </w:rPr>
      </w:pPr>
      <w:r w:rsidRPr="00EC3874">
        <w:rPr>
          <w:color w:val="auto"/>
          <w:u w:val="single"/>
        </w:rPr>
        <w:t>(1) Is a victim of or witness to a criminal offense; or</w:t>
      </w:r>
    </w:p>
    <w:p w14:paraId="427CFBE2" w14:textId="77777777" w:rsidR="00091DD1" w:rsidRPr="00EC3874" w:rsidRDefault="00091DD1" w:rsidP="00091DD1">
      <w:pPr>
        <w:pStyle w:val="SectionBody"/>
        <w:rPr>
          <w:color w:val="auto"/>
          <w:u w:val="single"/>
        </w:rPr>
      </w:pPr>
      <w:r w:rsidRPr="00EC3874">
        <w:rPr>
          <w:color w:val="auto"/>
          <w:u w:val="single"/>
        </w:rPr>
        <w:t>(2) Is reporting a criminal offense.</w:t>
      </w:r>
    </w:p>
    <w:p w14:paraId="4FD7D69B" w14:textId="77777777" w:rsidR="005457CD" w:rsidRPr="00EC3874" w:rsidRDefault="00091DD1" w:rsidP="00091DD1">
      <w:pPr>
        <w:pStyle w:val="SectionBody"/>
        <w:rPr>
          <w:color w:val="auto"/>
          <w:u w:val="single"/>
        </w:rPr>
      </w:pPr>
      <w:r w:rsidRPr="00EC3874">
        <w:rPr>
          <w:color w:val="auto"/>
          <w:u w:val="single"/>
        </w:rPr>
        <w:t>(c) “Local entity” means</w:t>
      </w:r>
      <w:r w:rsidR="005457CD" w:rsidRPr="00EC3874">
        <w:rPr>
          <w:color w:val="auto"/>
          <w:u w:val="single"/>
        </w:rPr>
        <w:t>:</w:t>
      </w:r>
      <w:r w:rsidRPr="00EC3874">
        <w:rPr>
          <w:color w:val="auto"/>
          <w:u w:val="single"/>
        </w:rPr>
        <w:t xml:space="preserve"> </w:t>
      </w:r>
    </w:p>
    <w:p w14:paraId="2650D96B" w14:textId="77777777" w:rsidR="005457CD" w:rsidRPr="00EC3874" w:rsidRDefault="00091DD1" w:rsidP="00091DD1">
      <w:pPr>
        <w:pStyle w:val="SectionBody"/>
        <w:rPr>
          <w:color w:val="auto"/>
          <w:u w:val="single"/>
        </w:rPr>
      </w:pPr>
      <w:r w:rsidRPr="00EC3874">
        <w:rPr>
          <w:color w:val="auto"/>
          <w:u w:val="single"/>
        </w:rPr>
        <w:t xml:space="preserve">(1) </w:t>
      </w:r>
      <w:r w:rsidR="005457CD" w:rsidRPr="00EC3874">
        <w:rPr>
          <w:color w:val="auto"/>
          <w:u w:val="single"/>
        </w:rPr>
        <w:t>T</w:t>
      </w:r>
      <w:r w:rsidRPr="00EC3874">
        <w:rPr>
          <w:color w:val="auto"/>
          <w:u w:val="single"/>
        </w:rPr>
        <w:t xml:space="preserve">he governing body of a municipality, county, </w:t>
      </w:r>
      <w:r w:rsidR="005457CD" w:rsidRPr="00EC3874">
        <w:rPr>
          <w:color w:val="auto"/>
          <w:u w:val="single"/>
        </w:rPr>
        <w:t xml:space="preserve">or other </w:t>
      </w:r>
      <w:r w:rsidRPr="00EC3874">
        <w:rPr>
          <w:color w:val="auto"/>
          <w:u w:val="single"/>
        </w:rPr>
        <w:t xml:space="preserve">authority, subject to the laws of this </w:t>
      </w:r>
      <w:r w:rsidR="005457CD" w:rsidRPr="00EC3874">
        <w:rPr>
          <w:color w:val="auto"/>
          <w:u w:val="single"/>
        </w:rPr>
        <w:t xml:space="preserve">state; </w:t>
      </w:r>
    </w:p>
    <w:p w14:paraId="06B1A0F0" w14:textId="77777777" w:rsidR="005457CD" w:rsidRPr="00EC3874" w:rsidRDefault="005457CD" w:rsidP="00091DD1">
      <w:pPr>
        <w:pStyle w:val="SectionBody"/>
        <w:rPr>
          <w:color w:val="auto"/>
          <w:u w:val="single"/>
        </w:rPr>
      </w:pPr>
      <w:r w:rsidRPr="00EC3874">
        <w:rPr>
          <w:color w:val="auto"/>
          <w:u w:val="single"/>
        </w:rPr>
        <w:t xml:space="preserve">(2) An officer or employee of or a division, department, or other body that is part of a municipality, county, other authority, including a sheriff, municipal police department, municipal attorney, or county attorney; and </w:t>
      </w:r>
    </w:p>
    <w:p w14:paraId="6777BA1A" w14:textId="77777777" w:rsidR="00091DD1" w:rsidRPr="00EC3874" w:rsidRDefault="005457CD" w:rsidP="00091DD1">
      <w:pPr>
        <w:pStyle w:val="SectionBody"/>
        <w:rPr>
          <w:color w:val="auto"/>
          <w:u w:val="single"/>
        </w:rPr>
      </w:pPr>
      <w:r w:rsidRPr="00EC3874">
        <w:rPr>
          <w:color w:val="auto"/>
          <w:u w:val="single"/>
        </w:rPr>
        <w:t xml:space="preserve">(3) A district attorney or criminal district attorney. </w:t>
      </w:r>
    </w:p>
    <w:p w14:paraId="772B6A02" w14:textId="77777777" w:rsidR="00177835" w:rsidRPr="00EC3874" w:rsidRDefault="005457CD" w:rsidP="005457CD">
      <w:pPr>
        <w:pStyle w:val="SectionHeading"/>
        <w:rPr>
          <w:color w:val="auto"/>
          <w:u w:val="single"/>
        </w:rPr>
        <w:sectPr w:rsidR="00177835" w:rsidRPr="00EC3874" w:rsidSect="004600EB">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lastRenderedPageBreak/>
        <w:t>§7-28-2. Applicability.</w:t>
      </w:r>
    </w:p>
    <w:p w14:paraId="578EC483" w14:textId="77777777" w:rsidR="005457CD" w:rsidRPr="00EC3874" w:rsidRDefault="005457CD" w:rsidP="005457CD">
      <w:pPr>
        <w:pStyle w:val="SectionBody"/>
        <w:rPr>
          <w:color w:val="auto"/>
          <w:u w:val="single"/>
        </w:rPr>
      </w:pPr>
      <w:r w:rsidRPr="00EC3874">
        <w:rPr>
          <w:color w:val="auto"/>
          <w:u w:val="single"/>
        </w:rPr>
        <w:t xml:space="preserve">(a) This article does not apply to a school district or open-enrollment charter school. This article does not apply to the release of information contained in education records of an educational agency or institution, except in conformity with the Family Education Rights and Privacy Act of 1974, 20 U.S.C. § 1232g </w:t>
      </w:r>
      <w:r w:rsidRPr="00EC3874">
        <w:rPr>
          <w:i/>
          <w:color w:val="auto"/>
          <w:u w:val="single"/>
        </w:rPr>
        <w:t>et seq.</w:t>
      </w:r>
    </w:p>
    <w:p w14:paraId="1B15C41D" w14:textId="77777777" w:rsidR="005457CD" w:rsidRPr="00EC3874" w:rsidRDefault="005457CD" w:rsidP="005457CD">
      <w:pPr>
        <w:pStyle w:val="SectionBody"/>
        <w:rPr>
          <w:color w:val="auto"/>
          <w:u w:val="single"/>
        </w:rPr>
      </w:pPr>
      <w:r w:rsidRPr="00EC3874">
        <w:rPr>
          <w:color w:val="auto"/>
          <w:u w:val="single"/>
        </w:rPr>
        <w:t>(b) This article does not apply to a</w:t>
      </w:r>
      <w:r w:rsidR="00F45489" w:rsidRPr="00EC3874">
        <w:rPr>
          <w:color w:val="auto"/>
          <w:u w:val="single"/>
        </w:rPr>
        <w:t xml:space="preserve">ny health care services </w:t>
      </w:r>
      <w:r w:rsidRPr="00EC3874">
        <w:rPr>
          <w:color w:val="auto"/>
          <w:u w:val="single"/>
        </w:rPr>
        <w:t xml:space="preserve">to the extent that the </w:t>
      </w:r>
      <w:r w:rsidR="00F45489" w:rsidRPr="00EC3874">
        <w:rPr>
          <w:color w:val="auto"/>
          <w:u w:val="single"/>
        </w:rPr>
        <w:t>health care service</w:t>
      </w:r>
      <w:r w:rsidRPr="00EC3874">
        <w:rPr>
          <w:color w:val="auto"/>
          <w:u w:val="single"/>
        </w:rPr>
        <w:t xml:space="preserve"> is providing access to or delivering medical or health care services as required under the following applicable state and federal laws:</w:t>
      </w:r>
    </w:p>
    <w:p w14:paraId="2D113CF1" w14:textId="77777777" w:rsidR="005457CD" w:rsidRPr="00EC3874" w:rsidRDefault="005457CD" w:rsidP="005457CD">
      <w:pPr>
        <w:pStyle w:val="SectionBody"/>
        <w:rPr>
          <w:color w:val="auto"/>
          <w:u w:val="single"/>
        </w:rPr>
      </w:pPr>
      <w:r w:rsidRPr="00EC3874">
        <w:rPr>
          <w:color w:val="auto"/>
          <w:u w:val="single"/>
        </w:rPr>
        <w:t>(1) 42 U.S.C. § 1395dd;</w:t>
      </w:r>
    </w:p>
    <w:p w14:paraId="095BAA11" w14:textId="77777777" w:rsidR="005457CD" w:rsidRPr="00EC3874" w:rsidRDefault="005457CD" w:rsidP="005457CD">
      <w:pPr>
        <w:pStyle w:val="SectionBody"/>
        <w:rPr>
          <w:color w:val="auto"/>
          <w:u w:val="single"/>
        </w:rPr>
      </w:pPr>
      <w:r w:rsidRPr="00EC3874">
        <w:rPr>
          <w:color w:val="auto"/>
          <w:u w:val="single"/>
        </w:rPr>
        <w:t>(2) 42 U.S.C. § 1396b (v);</w:t>
      </w:r>
    </w:p>
    <w:p w14:paraId="1C9810B7" w14:textId="77777777" w:rsidR="005457CD" w:rsidRPr="00EC3874" w:rsidRDefault="005457CD" w:rsidP="005457CD">
      <w:pPr>
        <w:pStyle w:val="SectionBody"/>
        <w:rPr>
          <w:color w:val="auto"/>
          <w:u w:val="single"/>
        </w:rPr>
      </w:pPr>
      <w:r w:rsidRPr="00EC3874">
        <w:rPr>
          <w:color w:val="auto"/>
          <w:u w:val="single"/>
        </w:rPr>
        <w:t>(3) Chapter 16 of this code;</w:t>
      </w:r>
      <w:r w:rsidR="00366EC8" w:rsidRPr="00EC3874">
        <w:rPr>
          <w:color w:val="auto"/>
          <w:u w:val="single"/>
        </w:rPr>
        <w:t xml:space="preserve"> or</w:t>
      </w:r>
    </w:p>
    <w:p w14:paraId="10C5FB59" w14:textId="77777777" w:rsidR="005457CD" w:rsidRPr="00EC3874" w:rsidRDefault="00F45489" w:rsidP="005457CD">
      <w:pPr>
        <w:pStyle w:val="SectionBody"/>
        <w:rPr>
          <w:color w:val="auto"/>
          <w:u w:val="single"/>
        </w:rPr>
      </w:pPr>
      <w:r w:rsidRPr="00EC3874">
        <w:rPr>
          <w:color w:val="auto"/>
          <w:u w:val="single"/>
        </w:rPr>
        <w:t xml:space="preserve">(4) </w:t>
      </w:r>
      <w:r w:rsidR="00A556CD" w:rsidRPr="00EC3874">
        <w:rPr>
          <w:color w:val="auto"/>
          <w:u w:val="single"/>
        </w:rPr>
        <w:t>A</w:t>
      </w:r>
      <w:r w:rsidRPr="00EC3874">
        <w:rPr>
          <w:color w:val="auto"/>
          <w:u w:val="single"/>
        </w:rPr>
        <w:t xml:space="preserve">ny other provision of this code or federal law that requires provision of health care services to citizens of this state. </w:t>
      </w:r>
    </w:p>
    <w:p w14:paraId="16484805" w14:textId="77777777" w:rsidR="00F45489" w:rsidRPr="00EC3874" w:rsidRDefault="00F45489" w:rsidP="005457CD">
      <w:pPr>
        <w:pStyle w:val="SectionBody"/>
        <w:rPr>
          <w:color w:val="auto"/>
          <w:u w:val="single"/>
        </w:rPr>
      </w:pPr>
      <w:r w:rsidRPr="00EC3874">
        <w:rPr>
          <w:color w:val="auto"/>
          <w:u w:val="single"/>
        </w:rPr>
        <w:t>(c) Subsection (b) does not exclude the application of this article to a commissioned peace officer employed by or commissioned by a hospital or other health care provider</w:t>
      </w:r>
      <w:r w:rsidR="001B073F" w:rsidRPr="00EC3874">
        <w:rPr>
          <w:color w:val="auto"/>
          <w:u w:val="single"/>
        </w:rPr>
        <w:t>.</w:t>
      </w:r>
    </w:p>
    <w:p w14:paraId="6DFFB49E" w14:textId="77777777" w:rsidR="00177835" w:rsidRPr="00EC3874" w:rsidRDefault="001B073F" w:rsidP="001B073F">
      <w:pPr>
        <w:pStyle w:val="SectionHeading"/>
        <w:rPr>
          <w:color w:val="auto"/>
          <w:u w:val="single"/>
        </w:rPr>
        <w:sectPr w:rsidR="00177835" w:rsidRPr="00EC3874" w:rsidSect="00864F4A">
          <w:type w:val="continuous"/>
          <w:pgSz w:w="12240" w:h="15840" w:code="1"/>
          <w:pgMar w:top="1440" w:right="1440" w:bottom="1440" w:left="1440" w:header="720" w:footer="720" w:gutter="0"/>
          <w:lnNumType w:countBy="1" w:restart="newSection"/>
          <w:cols w:space="720"/>
          <w:titlePg/>
          <w:docGrid w:linePitch="360"/>
        </w:sectPr>
      </w:pPr>
      <w:r w:rsidRPr="00EC3874">
        <w:rPr>
          <w:color w:val="auto"/>
          <w:u w:val="single"/>
        </w:rPr>
        <w:t>§7-28-3. Local government policy regarding immigration enforcement.</w:t>
      </w:r>
    </w:p>
    <w:p w14:paraId="05C0F236" w14:textId="77777777" w:rsidR="001B073F" w:rsidRPr="00EC3874" w:rsidRDefault="001B073F" w:rsidP="001B073F">
      <w:pPr>
        <w:pStyle w:val="SectionBody"/>
        <w:rPr>
          <w:color w:val="auto"/>
          <w:u w:val="single"/>
        </w:rPr>
      </w:pPr>
      <w:r w:rsidRPr="00EC3874">
        <w:rPr>
          <w:color w:val="auto"/>
          <w:u w:val="single"/>
        </w:rPr>
        <w:t xml:space="preserve">(a) A local entity shall not adopt an ordinance, resolution, rule, regulation, or policy which prohibits the entity from enforcing immigration laws. </w:t>
      </w:r>
    </w:p>
    <w:p w14:paraId="5618A8CE" w14:textId="77777777" w:rsidR="001B073F" w:rsidRPr="00EC3874" w:rsidRDefault="001B073F" w:rsidP="001B073F">
      <w:pPr>
        <w:pStyle w:val="SectionBody"/>
        <w:rPr>
          <w:color w:val="auto"/>
          <w:u w:val="single"/>
        </w:rPr>
      </w:pPr>
      <w:r w:rsidRPr="00EC3874">
        <w:rPr>
          <w:color w:val="auto"/>
          <w:u w:val="single"/>
        </w:rPr>
        <w:t>(b) A local entity shall not prohibit a person who is</w:t>
      </w:r>
      <w:r w:rsidR="004B2C41" w:rsidRPr="00EC3874">
        <w:rPr>
          <w:color w:val="auto"/>
          <w:u w:val="single"/>
        </w:rPr>
        <w:t xml:space="preserve"> employed as</w:t>
      </w:r>
      <w:r w:rsidRPr="00EC3874">
        <w:rPr>
          <w:color w:val="auto"/>
          <w:u w:val="single"/>
        </w:rPr>
        <w:t xml:space="preserve"> a police officer for a municipality pursuant to §8-14-1 </w:t>
      </w:r>
      <w:r w:rsidRPr="00EC3874">
        <w:rPr>
          <w:i/>
          <w:color w:val="auto"/>
          <w:u w:val="single"/>
        </w:rPr>
        <w:t>et seq</w:t>
      </w:r>
      <w:r w:rsidR="00A556CD" w:rsidRPr="00EC3874">
        <w:rPr>
          <w:i/>
          <w:color w:val="auto"/>
          <w:u w:val="single"/>
        </w:rPr>
        <w:t>.</w:t>
      </w:r>
      <w:r w:rsidR="00177835" w:rsidRPr="00EC3874">
        <w:rPr>
          <w:i/>
          <w:color w:val="auto"/>
          <w:u w:val="single"/>
        </w:rPr>
        <w:t xml:space="preserve"> </w:t>
      </w:r>
      <w:r w:rsidR="00177835" w:rsidRPr="00EC3874">
        <w:rPr>
          <w:color w:val="auto"/>
          <w:u w:val="single"/>
        </w:rPr>
        <w:t>of this code</w:t>
      </w:r>
      <w:r w:rsidRPr="00EC3874">
        <w:rPr>
          <w:color w:val="auto"/>
          <w:u w:val="single"/>
        </w:rPr>
        <w:t>, a corrections officer, a booking clerk, a magistrate, or a district attorney, criminal district attorney, or other prosecuting attorney,</w:t>
      </w:r>
      <w:r w:rsidR="004B2C41" w:rsidRPr="00EC3874">
        <w:rPr>
          <w:color w:val="auto"/>
          <w:u w:val="single"/>
        </w:rPr>
        <w:t xml:space="preserve"> and who is otherwise under the control of the entity from:</w:t>
      </w:r>
    </w:p>
    <w:p w14:paraId="0B10C09B" w14:textId="77777777" w:rsidR="004B2C41" w:rsidRPr="00EC3874" w:rsidRDefault="004B2C41" w:rsidP="001B073F">
      <w:pPr>
        <w:pStyle w:val="SectionBody"/>
        <w:rPr>
          <w:color w:val="auto"/>
          <w:u w:val="single"/>
        </w:rPr>
      </w:pPr>
      <w:r w:rsidRPr="00EC3874">
        <w:rPr>
          <w:color w:val="auto"/>
          <w:u w:val="single"/>
        </w:rPr>
        <w:t>(1) Inquiring into the immigration status of a person under a lawful detention or under arrest;</w:t>
      </w:r>
    </w:p>
    <w:p w14:paraId="1CB99EA7" w14:textId="77777777" w:rsidR="004B2C41" w:rsidRPr="00EC3874" w:rsidRDefault="004B2C41" w:rsidP="001B073F">
      <w:pPr>
        <w:pStyle w:val="SectionBody"/>
        <w:rPr>
          <w:color w:val="auto"/>
          <w:u w:val="single"/>
        </w:rPr>
      </w:pPr>
      <w:r w:rsidRPr="00EC3874">
        <w:rPr>
          <w:color w:val="auto"/>
          <w:u w:val="single"/>
        </w:rPr>
        <w:t>(2) With respect to information relating to the immigration status, lawful or unlawful, of any person un</w:t>
      </w:r>
      <w:r w:rsidR="00613463" w:rsidRPr="00EC3874">
        <w:rPr>
          <w:color w:val="auto"/>
          <w:u w:val="single"/>
        </w:rPr>
        <w:t>der</w:t>
      </w:r>
      <w:r w:rsidRPr="00EC3874">
        <w:rPr>
          <w:color w:val="auto"/>
          <w:u w:val="single"/>
        </w:rPr>
        <w:t xml:space="preserve"> a lawful detention or under arrest:</w:t>
      </w:r>
    </w:p>
    <w:p w14:paraId="180823D1" w14:textId="77777777" w:rsidR="004B2C41" w:rsidRPr="00EC3874" w:rsidRDefault="004B2C41" w:rsidP="001B073F">
      <w:pPr>
        <w:pStyle w:val="SectionBody"/>
        <w:rPr>
          <w:color w:val="auto"/>
          <w:u w:val="single"/>
        </w:rPr>
      </w:pPr>
      <w:r w:rsidRPr="00EC3874">
        <w:rPr>
          <w:color w:val="auto"/>
          <w:u w:val="single"/>
        </w:rPr>
        <w:lastRenderedPageBreak/>
        <w:t>(A) Sending the information to or requesting or receiving the information from United States Citizenship and Immigration Services or Unite</w:t>
      </w:r>
      <w:r w:rsidR="00513265" w:rsidRPr="00EC3874">
        <w:rPr>
          <w:color w:val="auto"/>
          <w:u w:val="single"/>
        </w:rPr>
        <w:t>d</w:t>
      </w:r>
      <w:r w:rsidRPr="00EC3874">
        <w:rPr>
          <w:color w:val="auto"/>
          <w:u w:val="single"/>
        </w:rPr>
        <w:t xml:space="preserve"> State</w:t>
      </w:r>
      <w:r w:rsidR="00513265" w:rsidRPr="00EC3874">
        <w:rPr>
          <w:color w:val="auto"/>
          <w:u w:val="single"/>
        </w:rPr>
        <w:t>s</w:t>
      </w:r>
      <w:r w:rsidRPr="00EC3874">
        <w:rPr>
          <w:color w:val="auto"/>
          <w:u w:val="single"/>
        </w:rPr>
        <w:t xml:space="preserve"> Immigration and Customs Enforcement, including information regarding a person’s place of birth; </w:t>
      </w:r>
    </w:p>
    <w:p w14:paraId="0B52D6C8" w14:textId="77777777" w:rsidR="004B2C41" w:rsidRPr="00EC3874" w:rsidRDefault="004B2C41" w:rsidP="001B073F">
      <w:pPr>
        <w:pStyle w:val="SectionBody"/>
        <w:rPr>
          <w:color w:val="auto"/>
          <w:u w:val="single"/>
        </w:rPr>
      </w:pPr>
      <w:r w:rsidRPr="00EC3874">
        <w:rPr>
          <w:color w:val="auto"/>
          <w:u w:val="single"/>
        </w:rPr>
        <w:t>(B) Maintaining the information; or</w:t>
      </w:r>
    </w:p>
    <w:p w14:paraId="04065F92" w14:textId="77777777" w:rsidR="004B2C41" w:rsidRPr="00EC3874" w:rsidRDefault="004B2C41" w:rsidP="001B073F">
      <w:pPr>
        <w:pStyle w:val="SectionBody"/>
        <w:rPr>
          <w:color w:val="auto"/>
          <w:u w:val="single"/>
        </w:rPr>
      </w:pPr>
      <w:r w:rsidRPr="00EC3874">
        <w:rPr>
          <w:color w:val="auto"/>
          <w:u w:val="single"/>
        </w:rPr>
        <w:t>(C) Exchanging the information with another local entity, a state government entity, or a federal government entity;</w:t>
      </w:r>
    </w:p>
    <w:p w14:paraId="038D1E43" w14:textId="77777777" w:rsidR="004B2C41" w:rsidRPr="00EC3874" w:rsidRDefault="004B2C41" w:rsidP="001B073F">
      <w:pPr>
        <w:pStyle w:val="SectionBody"/>
        <w:rPr>
          <w:color w:val="auto"/>
          <w:u w:val="single"/>
        </w:rPr>
      </w:pPr>
      <w:r w:rsidRPr="00EC3874">
        <w:rPr>
          <w:color w:val="auto"/>
          <w:u w:val="single"/>
        </w:rPr>
        <w:t>(3) Assisting or cooperating with a federal immigration officer as reasonable and necessary, including providing enforcement assistance; or</w:t>
      </w:r>
    </w:p>
    <w:p w14:paraId="57CEA8FC" w14:textId="77777777" w:rsidR="004B2C41" w:rsidRPr="00EC3874" w:rsidRDefault="004B2C41" w:rsidP="001B073F">
      <w:pPr>
        <w:pStyle w:val="SectionBody"/>
        <w:rPr>
          <w:color w:val="auto"/>
          <w:u w:val="single"/>
        </w:rPr>
      </w:pPr>
      <w:r w:rsidRPr="00EC3874">
        <w:rPr>
          <w:color w:val="auto"/>
          <w:u w:val="single"/>
        </w:rPr>
        <w:t xml:space="preserve">(4) Permitting a federal immigration officer to enter and conduct enforcement activities at a municipal or county jail to enforce federal immigration laws. </w:t>
      </w:r>
    </w:p>
    <w:p w14:paraId="2E35B1AD" w14:textId="77777777" w:rsidR="00177835" w:rsidRPr="00EC3874" w:rsidRDefault="004B2C41" w:rsidP="004B2C41">
      <w:pPr>
        <w:pStyle w:val="SectionHeading"/>
        <w:rPr>
          <w:color w:val="auto"/>
          <w:u w:val="single"/>
        </w:rPr>
        <w:sectPr w:rsidR="00177835" w:rsidRPr="00EC3874" w:rsidSect="004600EB">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t xml:space="preserve">§7-28-4. Discrimination prohibited. </w:t>
      </w:r>
    </w:p>
    <w:p w14:paraId="5CEE036D" w14:textId="77777777" w:rsidR="004B2C41" w:rsidRPr="00EC3874" w:rsidRDefault="004B2C41" w:rsidP="004B2C41">
      <w:pPr>
        <w:pStyle w:val="SectionBody"/>
        <w:rPr>
          <w:color w:val="auto"/>
          <w:u w:val="single"/>
        </w:rPr>
      </w:pPr>
      <w:r w:rsidRPr="00EC3874">
        <w:rPr>
          <w:color w:val="auto"/>
          <w:u w:val="single"/>
        </w:rPr>
        <w:t>A local entity or a person employed by or otherwise under the direction or control of the entity may not consider race, color, language, or national origin while enforcing immigration laws ex</w:t>
      </w:r>
      <w:r w:rsidR="00613463" w:rsidRPr="00EC3874">
        <w:rPr>
          <w:color w:val="auto"/>
          <w:u w:val="single"/>
        </w:rPr>
        <w:t>c</w:t>
      </w:r>
      <w:r w:rsidRPr="00EC3874">
        <w:rPr>
          <w:color w:val="auto"/>
          <w:u w:val="single"/>
        </w:rPr>
        <w:t>e</w:t>
      </w:r>
      <w:r w:rsidR="00613463" w:rsidRPr="00EC3874">
        <w:rPr>
          <w:color w:val="auto"/>
          <w:u w:val="single"/>
        </w:rPr>
        <w:t>p</w:t>
      </w:r>
      <w:r w:rsidRPr="00EC3874">
        <w:rPr>
          <w:color w:val="auto"/>
          <w:u w:val="single"/>
        </w:rPr>
        <w:t>t to the extent permitted by the United States Constitution or the West Virginia Constitution.</w:t>
      </w:r>
    </w:p>
    <w:p w14:paraId="320654AD" w14:textId="77777777" w:rsidR="00177835" w:rsidRPr="00EC3874" w:rsidRDefault="004B2C41" w:rsidP="004B2C41">
      <w:pPr>
        <w:pStyle w:val="SectionHeading"/>
        <w:rPr>
          <w:color w:val="auto"/>
          <w:u w:val="single"/>
        </w:rPr>
        <w:sectPr w:rsidR="00177835" w:rsidRPr="00EC3874" w:rsidSect="00864F4A">
          <w:type w:val="continuous"/>
          <w:pgSz w:w="12240" w:h="15840" w:code="1"/>
          <w:pgMar w:top="1440" w:right="1440" w:bottom="1440" w:left="1440" w:header="720" w:footer="720" w:gutter="0"/>
          <w:lnNumType w:countBy="1" w:restart="newSection"/>
          <w:cols w:space="720"/>
          <w:titlePg/>
          <w:docGrid w:linePitch="360"/>
        </w:sectPr>
      </w:pPr>
      <w:r w:rsidRPr="00EC3874">
        <w:rPr>
          <w:color w:val="auto"/>
          <w:u w:val="single"/>
        </w:rPr>
        <w:t xml:space="preserve">§7-28-5. Complaint procedure; </w:t>
      </w:r>
      <w:r w:rsidR="00177835" w:rsidRPr="00EC3874">
        <w:rPr>
          <w:color w:val="auto"/>
          <w:u w:val="single"/>
        </w:rPr>
        <w:t xml:space="preserve">notice; </w:t>
      </w:r>
      <w:r w:rsidRPr="00EC3874">
        <w:rPr>
          <w:color w:val="auto"/>
          <w:u w:val="single"/>
        </w:rPr>
        <w:t>equitable relief.</w:t>
      </w:r>
    </w:p>
    <w:p w14:paraId="37EB2FCA" w14:textId="77777777" w:rsidR="009B799A" w:rsidRPr="00EC3874" w:rsidRDefault="009B799A" w:rsidP="009B799A">
      <w:pPr>
        <w:pStyle w:val="SectionBody"/>
        <w:rPr>
          <w:color w:val="auto"/>
          <w:u w:val="single"/>
        </w:rPr>
      </w:pPr>
      <w:r w:rsidRPr="00EC3874">
        <w:rPr>
          <w:color w:val="auto"/>
          <w:u w:val="single"/>
        </w:rPr>
        <w:t xml:space="preserve">(a) </w:t>
      </w:r>
      <w:r w:rsidR="004B2C41" w:rsidRPr="00EC3874">
        <w:rPr>
          <w:color w:val="auto"/>
          <w:u w:val="single"/>
        </w:rPr>
        <w:t xml:space="preserve">Any citizen residing in the jurisdiction of a local entity may file a complaint with the </w:t>
      </w:r>
      <w:r w:rsidR="00CB32EE" w:rsidRPr="00EC3874">
        <w:rPr>
          <w:color w:val="auto"/>
          <w:u w:val="single"/>
        </w:rPr>
        <w:t>A</w:t>
      </w:r>
      <w:r w:rsidR="004B2C41" w:rsidRPr="00EC3874">
        <w:rPr>
          <w:color w:val="auto"/>
          <w:u w:val="single"/>
        </w:rPr>
        <w:t xml:space="preserve">ttorney </w:t>
      </w:r>
      <w:r w:rsidR="00CB32EE" w:rsidRPr="00EC3874">
        <w:rPr>
          <w:color w:val="auto"/>
          <w:u w:val="single"/>
        </w:rPr>
        <w:t>G</w:t>
      </w:r>
      <w:r w:rsidR="004B2C41" w:rsidRPr="00EC3874">
        <w:rPr>
          <w:color w:val="auto"/>
          <w:u w:val="single"/>
        </w:rPr>
        <w:t>eneral if the citizen offers evidence to support an allegation that the local entity has adopted an ordinance, resolution, rule, regulation, or policy that prohibits the enforcement of immigration laws</w:t>
      </w:r>
      <w:r w:rsidRPr="00EC3874">
        <w:rPr>
          <w:color w:val="auto"/>
          <w:u w:val="single"/>
        </w:rPr>
        <w:t xml:space="preserve">. The citizen must include evidence of the ordinance, resolution, rule, regulation, policy when filing the complaint. </w:t>
      </w:r>
    </w:p>
    <w:p w14:paraId="54952209" w14:textId="77777777" w:rsidR="009B799A" w:rsidRPr="00EC3874" w:rsidRDefault="009B799A" w:rsidP="009B799A">
      <w:pPr>
        <w:pStyle w:val="SectionBody"/>
        <w:rPr>
          <w:color w:val="auto"/>
          <w:u w:val="single"/>
        </w:rPr>
      </w:pPr>
      <w:r w:rsidRPr="00EC3874">
        <w:rPr>
          <w:color w:val="auto"/>
          <w:u w:val="single"/>
        </w:rPr>
        <w:t xml:space="preserve">(b) If the </w:t>
      </w:r>
      <w:r w:rsidR="00CB32EE" w:rsidRPr="00EC3874">
        <w:rPr>
          <w:color w:val="auto"/>
          <w:u w:val="single"/>
        </w:rPr>
        <w:t>A</w:t>
      </w:r>
      <w:r w:rsidRPr="00EC3874">
        <w:rPr>
          <w:color w:val="auto"/>
          <w:u w:val="single"/>
        </w:rPr>
        <w:t xml:space="preserve">ttorney </w:t>
      </w:r>
      <w:r w:rsidR="00CB32EE" w:rsidRPr="00EC3874">
        <w:rPr>
          <w:color w:val="auto"/>
          <w:u w:val="single"/>
        </w:rPr>
        <w:t>G</w:t>
      </w:r>
      <w:r w:rsidRPr="00EC3874">
        <w:rPr>
          <w:color w:val="auto"/>
          <w:u w:val="single"/>
        </w:rPr>
        <w:t xml:space="preserve">eneral determines that a complaint against a local entity is valid, the </w:t>
      </w:r>
      <w:r w:rsidR="00CB32EE" w:rsidRPr="00EC3874">
        <w:rPr>
          <w:color w:val="auto"/>
          <w:u w:val="single"/>
        </w:rPr>
        <w:t>A</w:t>
      </w:r>
      <w:r w:rsidRPr="00EC3874">
        <w:rPr>
          <w:color w:val="auto"/>
          <w:u w:val="single"/>
        </w:rPr>
        <w:t xml:space="preserve">ttorney </w:t>
      </w:r>
      <w:r w:rsidR="00CB32EE" w:rsidRPr="00EC3874">
        <w:rPr>
          <w:color w:val="auto"/>
          <w:u w:val="single"/>
        </w:rPr>
        <w:t>G</w:t>
      </w:r>
      <w:r w:rsidRPr="00EC3874">
        <w:rPr>
          <w:color w:val="auto"/>
          <w:u w:val="single"/>
        </w:rPr>
        <w:t xml:space="preserve">eneral shall, not </w:t>
      </w:r>
      <w:r w:rsidR="00613463" w:rsidRPr="00EC3874">
        <w:rPr>
          <w:color w:val="auto"/>
          <w:u w:val="single"/>
        </w:rPr>
        <w:t xml:space="preserve">more </w:t>
      </w:r>
      <w:r w:rsidRPr="00EC3874">
        <w:rPr>
          <w:color w:val="auto"/>
          <w:u w:val="single"/>
        </w:rPr>
        <w:t>than the 10</w:t>
      </w:r>
      <w:r w:rsidR="00613463" w:rsidRPr="00EC3874">
        <w:rPr>
          <w:color w:val="auto"/>
          <w:u w:val="single"/>
        </w:rPr>
        <w:t>th</w:t>
      </w:r>
      <w:r w:rsidRPr="00EC3874">
        <w:rPr>
          <w:color w:val="auto"/>
          <w:u w:val="single"/>
        </w:rPr>
        <w:t xml:space="preserve"> day after the date of the determination, provide written notice to the entity that:</w:t>
      </w:r>
    </w:p>
    <w:p w14:paraId="7847A24F" w14:textId="77777777" w:rsidR="009B799A" w:rsidRPr="00EC3874" w:rsidRDefault="009B799A" w:rsidP="009B799A">
      <w:pPr>
        <w:pStyle w:val="SectionBody"/>
        <w:rPr>
          <w:color w:val="auto"/>
          <w:u w:val="single"/>
        </w:rPr>
      </w:pPr>
      <w:r w:rsidRPr="00EC3874">
        <w:rPr>
          <w:color w:val="auto"/>
          <w:u w:val="single"/>
        </w:rPr>
        <w:t>(1) The complaint has been filed;</w:t>
      </w:r>
    </w:p>
    <w:p w14:paraId="6F2AB83E" w14:textId="77777777" w:rsidR="009B799A" w:rsidRPr="00EC3874" w:rsidRDefault="009B799A" w:rsidP="009B799A">
      <w:pPr>
        <w:pStyle w:val="SectionBody"/>
        <w:rPr>
          <w:color w:val="auto"/>
          <w:u w:val="single"/>
        </w:rPr>
      </w:pPr>
      <w:r w:rsidRPr="00EC3874">
        <w:rPr>
          <w:color w:val="auto"/>
          <w:u w:val="single"/>
        </w:rPr>
        <w:t xml:space="preserve">(2) The </w:t>
      </w:r>
      <w:r w:rsidR="00CB32EE" w:rsidRPr="00EC3874">
        <w:rPr>
          <w:color w:val="auto"/>
          <w:u w:val="single"/>
        </w:rPr>
        <w:t>A</w:t>
      </w:r>
      <w:r w:rsidRPr="00EC3874">
        <w:rPr>
          <w:color w:val="auto"/>
          <w:u w:val="single"/>
        </w:rPr>
        <w:t xml:space="preserve">ttorney </w:t>
      </w:r>
      <w:r w:rsidR="00CB32EE" w:rsidRPr="00EC3874">
        <w:rPr>
          <w:color w:val="auto"/>
          <w:u w:val="single"/>
        </w:rPr>
        <w:t>G</w:t>
      </w:r>
      <w:r w:rsidRPr="00EC3874">
        <w:rPr>
          <w:color w:val="auto"/>
          <w:u w:val="single"/>
        </w:rPr>
        <w:t>eneral has determined that the complaint is valid;</w:t>
      </w:r>
    </w:p>
    <w:p w14:paraId="54EB12FD" w14:textId="77777777" w:rsidR="009B799A" w:rsidRPr="00EC3874" w:rsidRDefault="009B799A" w:rsidP="009B799A">
      <w:pPr>
        <w:pStyle w:val="SectionBody"/>
        <w:rPr>
          <w:color w:val="auto"/>
          <w:u w:val="single"/>
        </w:rPr>
      </w:pPr>
      <w:r w:rsidRPr="00EC3874">
        <w:rPr>
          <w:color w:val="auto"/>
          <w:u w:val="single"/>
        </w:rPr>
        <w:t xml:space="preserve">(3) The </w:t>
      </w:r>
      <w:r w:rsidR="008821E6" w:rsidRPr="00EC3874">
        <w:rPr>
          <w:color w:val="auto"/>
          <w:u w:val="single"/>
        </w:rPr>
        <w:t>A</w:t>
      </w:r>
      <w:r w:rsidRPr="00EC3874">
        <w:rPr>
          <w:color w:val="auto"/>
          <w:u w:val="single"/>
        </w:rPr>
        <w:t xml:space="preserve">ttorney </w:t>
      </w:r>
      <w:r w:rsidR="008821E6" w:rsidRPr="00EC3874">
        <w:rPr>
          <w:color w:val="auto"/>
          <w:u w:val="single"/>
        </w:rPr>
        <w:t>G</w:t>
      </w:r>
      <w:r w:rsidRPr="00EC3874">
        <w:rPr>
          <w:color w:val="auto"/>
          <w:u w:val="single"/>
        </w:rPr>
        <w:t xml:space="preserve">eneral is authorized to file an action to enjoin the violation if the entity </w:t>
      </w:r>
      <w:r w:rsidRPr="00EC3874">
        <w:rPr>
          <w:color w:val="auto"/>
          <w:u w:val="single"/>
        </w:rPr>
        <w:lastRenderedPageBreak/>
        <w:t>does not come into compliance with the requirements of this article within 90 days after the date notice is provided; and</w:t>
      </w:r>
    </w:p>
    <w:p w14:paraId="59446679" w14:textId="77777777" w:rsidR="009B799A" w:rsidRPr="00EC3874" w:rsidRDefault="009B799A" w:rsidP="009B799A">
      <w:pPr>
        <w:pStyle w:val="SectionBody"/>
        <w:rPr>
          <w:color w:val="auto"/>
          <w:u w:val="single"/>
        </w:rPr>
      </w:pPr>
      <w:r w:rsidRPr="00EC3874">
        <w:rPr>
          <w:color w:val="auto"/>
          <w:u w:val="single"/>
        </w:rPr>
        <w:t>(4) The entity will be denied state funds the state fiscal year following the year in which a final judicial determination in an action brought under subsection (c) of this section.</w:t>
      </w:r>
    </w:p>
    <w:p w14:paraId="301C25BF" w14:textId="77777777" w:rsidR="009B799A" w:rsidRPr="00EC3874" w:rsidRDefault="009B799A" w:rsidP="009B799A">
      <w:pPr>
        <w:pStyle w:val="SectionBody"/>
        <w:rPr>
          <w:color w:val="auto"/>
          <w:u w:val="single"/>
        </w:rPr>
      </w:pPr>
      <w:r w:rsidRPr="00EC3874">
        <w:rPr>
          <w:color w:val="auto"/>
          <w:u w:val="single"/>
        </w:rPr>
        <w:t xml:space="preserve">(c) If the </w:t>
      </w:r>
      <w:r w:rsidR="008821E6" w:rsidRPr="00EC3874">
        <w:rPr>
          <w:color w:val="auto"/>
          <w:u w:val="single"/>
        </w:rPr>
        <w:t>A</w:t>
      </w:r>
      <w:r w:rsidRPr="00EC3874">
        <w:rPr>
          <w:color w:val="auto"/>
          <w:u w:val="single"/>
        </w:rPr>
        <w:t xml:space="preserve">ttorney </w:t>
      </w:r>
      <w:r w:rsidR="008821E6" w:rsidRPr="00EC3874">
        <w:rPr>
          <w:color w:val="auto"/>
          <w:u w:val="single"/>
        </w:rPr>
        <w:t>G</w:t>
      </w:r>
      <w:r w:rsidRPr="00EC3874">
        <w:rPr>
          <w:color w:val="auto"/>
          <w:u w:val="single"/>
        </w:rPr>
        <w:t xml:space="preserve">eneral determines that a compliant filed under subsection (a) of this section is valid and the local entity does not come into compliance after receiving notice in subsection (b) of this section, the </w:t>
      </w:r>
      <w:r w:rsidR="008821E6" w:rsidRPr="00EC3874">
        <w:rPr>
          <w:color w:val="auto"/>
          <w:u w:val="single"/>
        </w:rPr>
        <w:t>A</w:t>
      </w:r>
      <w:r w:rsidRPr="00EC3874">
        <w:rPr>
          <w:color w:val="auto"/>
          <w:u w:val="single"/>
        </w:rPr>
        <w:t xml:space="preserve">ttorney </w:t>
      </w:r>
      <w:r w:rsidR="008821E6" w:rsidRPr="00EC3874">
        <w:rPr>
          <w:color w:val="auto"/>
          <w:u w:val="single"/>
        </w:rPr>
        <w:t>G</w:t>
      </w:r>
      <w:r w:rsidRPr="00EC3874">
        <w:rPr>
          <w:color w:val="auto"/>
          <w:u w:val="single"/>
        </w:rPr>
        <w:t xml:space="preserve">eneral may file a petition for a writ of mandamus or apply for other appropriate equitable relief in a circuit court in Kanawha County to compel the entity that adopts an ordinance, resolution, rule, regulation, or policy prohibiting enforcement of immigration laws to comply with this article. </w:t>
      </w:r>
    </w:p>
    <w:p w14:paraId="42E0D88B" w14:textId="77777777" w:rsidR="009B799A" w:rsidRPr="00EC3874" w:rsidRDefault="009B799A" w:rsidP="009B799A">
      <w:pPr>
        <w:pStyle w:val="SectionBody"/>
        <w:rPr>
          <w:color w:val="auto"/>
          <w:u w:val="single"/>
        </w:rPr>
      </w:pPr>
      <w:r w:rsidRPr="00EC3874">
        <w:rPr>
          <w:color w:val="auto"/>
          <w:u w:val="single"/>
        </w:rPr>
        <w:t>(d) An appeal of a suit brought under subsection (c) of this section is permitted to the West Virginia Supreme Court of Appeals</w:t>
      </w:r>
      <w:r w:rsidR="0062394D" w:rsidRPr="00EC3874">
        <w:rPr>
          <w:color w:val="auto"/>
          <w:u w:val="single"/>
        </w:rPr>
        <w:t xml:space="preserve">. The court shall render its final judgment or opinion with the least possible delay. </w:t>
      </w:r>
    </w:p>
    <w:p w14:paraId="46E02343" w14:textId="77777777" w:rsidR="00177835" w:rsidRPr="00EC3874" w:rsidRDefault="0062394D" w:rsidP="0062394D">
      <w:pPr>
        <w:pStyle w:val="SectionHeading"/>
        <w:rPr>
          <w:color w:val="auto"/>
          <w:u w:val="single"/>
        </w:rPr>
        <w:sectPr w:rsidR="00177835" w:rsidRPr="00EC3874" w:rsidSect="004600EB">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t>§7-28-6. Denial of state funds; rule</w:t>
      </w:r>
      <w:r w:rsidR="00CB32EE" w:rsidRPr="00EC3874">
        <w:rPr>
          <w:color w:val="auto"/>
          <w:u w:val="single"/>
        </w:rPr>
        <w:t>-</w:t>
      </w:r>
      <w:r w:rsidRPr="00EC3874">
        <w:rPr>
          <w:color w:val="auto"/>
          <w:u w:val="single"/>
        </w:rPr>
        <w:t>making authority</w:t>
      </w:r>
      <w:r w:rsidR="00177835" w:rsidRPr="00EC3874">
        <w:rPr>
          <w:color w:val="auto"/>
          <w:u w:val="single"/>
        </w:rPr>
        <w:t>; exceptions</w:t>
      </w:r>
      <w:r w:rsidRPr="00EC3874">
        <w:rPr>
          <w:color w:val="auto"/>
          <w:u w:val="single"/>
        </w:rPr>
        <w:t>.</w:t>
      </w:r>
    </w:p>
    <w:p w14:paraId="1FB5A838" w14:textId="77777777" w:rsidR="0062394D" w:rsidRPr="00EC3874" w:rsidRDefault="0062394D" w:rsidP="0062394D">
      <w:pPr>
        <w:pStyle w:val="SectionBody"/>
        <w:rPr>
          <w:color w:val="auto"/>
          <w:u w:val="single"/>
        </w:rPr>
      </w:pPr>
      <w:r w:rsidRPr="00EC3874">
        <w:rPr>
          <w:color w:val="auto"/>
          <w:u w:val="single"/>
        </w:rPr>
        <w:t>(a) A local entity may not receive state funds if the entity adopts an ordinance, resolution, rule, regulation, or policy prohibiting the entity from enforcing immigration laws and does not come into compliance with §7-28-5 of this code within 90 days of receiving notice.</w:t>
      </w:r>
    </w:p>
    <w:p w14:paraId="17032EE2" w14:textId="77777777" w:rsidR="0062394D" w:rsidRPr="00EC3874" w:rsidRDefault="0062394D" w:rsidP="0062394D">
      <w:pPr>
        <w:pStyle w:val="SectionBody"/>
        <w:rPr>
          <w:color w:val="auto"/>
          <w:u w:val="single"/>
        </w:rPr>
      </w:pPr>
      <w:r w:rsidRPr="00EC3874">
        <w:rPr>
          <w:color w:val="auto"/>
          <w:u w:val="single"/>
        </w:rPr>
        <w:t xml:space="preserve">(b) Sate funds for a local entity shall be denied for the state fiscal year following the year in which a final judicial determination in an action brought under §7-28-5(c) of this code is made that the entity has intentionally prohibited the enforcement of immigration laws. </w:t>
      </w:r>
    </w:p>
    <w:p w14:paraId="702A52F7" w14:textId="77777777" w:rsidR="0062394D" w:rsidRPr="00EC3874" w:rsidRDefault="0062394D" w:rsidP="0062394D">
      <w:pPr>
        <w:pStyle w:val="SectionBody"/>
        <w:rPr>
          <w:color w:val="auto"/>
          <w:u w:val="single"/>
        </w:rPr>
      </w:pPr>
      <w:r w:rsidRPr="00EC3874">
        <w:rPr>
          <w:color w:val="auto"/>
          <w:u w:val="single"/>
        </w:rPr>
        <w:t>(c) The State Auditor shall adopt rules to implement this section among state agencies from which state funds are distributed to a municipality or county pursuant to §29B-3-1 of this code.</w:t>
      </w:r>
    </w:p>
    <w:p w14:paraId="22BDB6C8" w14:textId="3343E267" w:rsidR="0062394D" w:rsidRPr="00EC3874" w:rsidRDefault="0062394D" w:rsidP="0062394D">
      <w:pPr>
        <w:pStyle w:val="SectionBody"/>
        <w:rPr>
          <w:color w:val="auto"/>
          <w:u w:val="single"/>
        </w:rPr>
      </w:pPr>
      <w:r w:rsidRPr="00EC3874">
        <w:rPr>
          <w:color w:val="auto"/>
          <w:u w:val="single"/>
        </w:rPr>
        <w:t>(d) A local entit</w:t>
      </w:r>
      <w:r w:rsidR="00524678" w:rsidRPr="00EC3874">
        <w:rPr>
          <w:color w:val="auto"/>
          <w:u w:val="single"/>
        </w:rPr>
        <w:t>y</w:t>
      </w:r>
      <w:r w:rsidRPr="00EC3874">
        <w:rPr>
          <w:color w:val="auto"/>
          <w:u w:val="single"/>
        </w:rPr>
        <w:t xml:space="preserve"> that has not violated this article may not be denied state funds, regardless of whether the entity is a part of another entity that is in violation of this article. </w:t>
      </w:r>
    </w:p>
    <w:p w14:paraId="6319E39B" w14:textId="77777777" w:rsidR="00177835" w:rsidRPr="00EC3874" w:rsidRDefault="00177835" w:rsidP="00177835">
      <w:pPr>
        <w:pStyle w:val="SectionHeading"/>
        <w:rPr>
          <w:color w:val="auto"/>
          <w:u w:val="single"/>
        </w:rPr>
        <w:sectPr w:rsidR="00177835" w:rsidRPr="00EC3874" w:rsidSect="00864F4A">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t>§7-28-7. Severability.</w:t>
      </w:r>
    </w:p>
    <w:p w14:paraId="733DA00D" w14:textId="77777777" w:rsidR="00177835" w:rsidRPr="00EC3874" w:rsidRDefault="00177835" w:rsidP="00177835">
      <w:pPr>
        <w:pStyle w:val="SectionBody"/>
        <w:rPr>
          <w:color w:val="auto"/>
        </w:rPr>
      </w:pPr>
      <w:r w:rsidRPr="00EC3874">
        <w:rPr>
          <w:color w:val="auto"/>
          <w:u w:val="single"/>
        </w:rPr>
        <w:lastRenderedPageBreak/>
        <w:t xml:space="preserve">The provisions of this article are severable and accordingly, if any part of this article is adjudged to be unconstitutional or invalid, that determination does not affect the continuing validity of the remaining provisions of this article. </w:t>
      </w:r>
    </w:p>
    <w:p w14:paraId="1E31FE66" w14:textId="77777777" w:rsidR="00C33014" w:rsidRPr="00EC3874" w:rsidRDefault="00C33014" w:rsidP="00CC1F3B">
      <w:pPr>
        <w:pStyle w:val="Note"/>
        <w:rPr>
          <w:color w:val="auto"/>
        </w:rPr>
      </w:pPr>
    </w:p>
    <w:p w14:paraId="7EF94347" w14:textId="77777777" w:rsidR="006865E9" w:rsidRPr="00EC3874" w:rsidRDefault="00CF1DCA" w:rsidP="00CC1F3B">
      <w:pPr>
        <w:pStyle w:val="Note"/>
        <w:rPr>
          <w:color w:val="auto"/>
        </w:rPr>
      </w:pPr>
      <w:r w:rsidRPr="00EC3874">
        <w:rPr>
          <w:color w:val="auto"/>
        </w:rPr>
        <w:t>NOTE: The</w:t>
      </w:r>
      <w:r w:rsidR="006865E9" w:rsidRPr="00EC3874">
        <w:rPr>
          <w:color w:val="auto"/>
        </w:rPr>
        <w:t xml:space="preserve"> purpose of this bill is to </w:t>
      </w:r>
      <w:r w:rsidR="0062394D" w:rsidRPr="00EC3874">
        <w:rPr>
          <w:color w:val="auto"/>
        </w:rPr>
        <w:t>require all local entities</w:t>
      </w:r>
      <w:r w:rsidR="00177835" w:rsidRPr="00EC3874">
        <w:rPr>
          <w:color w:val="auto"/>
        </w:rPr>
        <w:t xml:space="preserve"> of this state</w:t>
      </w:r>
      <w:r w:rsidR="0062394D" w:rsidRPr="00EC3874">
        <w:rPr>
          <w:color w:val="auto"/>
        </w:rPr>
        <w:t xml:space="preserve"> to enforce immigration laws. The bill provides for </w:t>
      </w:r>
      <w:r w:rsidR="00177835" w:rsidRPr="00EC3874">
        <w:rPr>
          <w:color w:val="auto"/>
        </w:rPr>
        <w:t>a complaint procedure and notice provided to the entity out of compliance with this article. The bill establishes actions to be taken against a local entity if the entity does not come into compliance within 90 days of receiving notice. The bill permits the denial of funds resulting from any final judicial determination a local entity violated this article. The bill establishes rule</w:t>
      </w:r>
      <w:r w:rsidR="0005301A" w:rsidRPr="00EC3874">
        <w:rPr>
          <w:color w:val="auto"/>
        </w:rPr>
        <w:t>-</w:t>
      </w:r>
      <w:r w:rsidR="00177835" w:rsidRPr="00EC3874">
        <w:rPr>
          <w:color w:val="auto"/>
        </w:rPr>
        <w:t>making authority with the State Auditor in regard to the denial of state funds.</w:t>
      </w:r>
    </w:p>
    <w:p w14:paraId="3B96EBC9" w14:textId="77777777" w:rsidR="006865E9" w:rsidRPr="00EC3874" w:rsidRDefault="00AE48A0" w:rsidP="00CC1F3B">
      <w:pPr>
        <w:pStyle w:val="Note"/>
        <w:rPr>
          <w:color w:val="auto"/>
        </w:rPr>
      </w:pPr>
      <w:r w:rsidRPr="00EC3874">
        <w:rPr>
          <w:color w:val="auto"/>
        </w:rPr>
        <w:t>Strike-throughs indicate language that would be stricken from a heading or the present law and underscoring indicates new language that would be added.</w:t>
      </w:r>
    </w:p>
    <w:sectPr w:rsidR="006865E9" w:rsidRPr="00EC3874" w:rsidSect="004600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08912" w14:textId="77777777" w:rsidR="0062394D" w:rsidRPr="00B844FE" w:rsidRDefault="0062394D" w:rsidP="00B844FE">
      <w:r>
        <w:separator/>
      </w:r>
    </w:p>
  </w:endnote>
  <w:endnote w:type="continuationSeparator" w:id="0">
    <w:p w14:paraId="25D955F0" w14:textId="77777777" w:rsidR="0062394D" w:rsidRPr="00B844FE" w:rsidRDefault="00623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F89054" w14:textId="77777777" w:rsidR="0062394D" w:rsidRPr="00B844FE" w:rsidRDefault="006239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C5AF1F" w14:textId="77777777" w:rsidR="0062394D" w:rsidRDefault="006239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BDA078" w14:textId="77777777" w:rsidR="0062394D" w:rsidRDefault="006239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05490" w14:textId="77777777" w:rsidR="0062394D" w:rsidRPr="00B844FE" w:rsidRDefault="0062394D" w:rsidP="00B844FE">
      <w:r>
        <w:separator/>
      </w:r>
    </w:p>
  </w:footnote>
  <w:footnote w:type="continuationSeparator" w:id="0">
    <w:p w14:paraId="2AE0C16C" w14:textId="77777777" w:rsidR="0062394D" w:rsidRPr="00B844FE" w:rsidRDefault="00623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26AE" w14:textId="77777777" w:rsidR="0062394D" w:rsidRPr="00B844FE" w:rsidRDefault="00C145AE">
    <w:pPr>
      <w:pStyle w:val="Header"/>
    </w:pPr>
    <w:sdt>
      <w:sdtPr>
        <w:id w:val="-684364211"/>
        <w:placeholder>
          <w:docPart w:val="4A3865B5169449BA8162585DB84D3B51"/>
        </w:placeholder>
        <w:temporary/>
        <w:showingPlcHdr/>
        <w15:appearance w15:val="hidden"/>
      </w:sdtPr>
      <w:sdtEndPr/>
      <w:sdtContent>
        <w:r w:rsidR="0062394D" w:rsidRPr="00B844FE">
          <w:t>[Type here]</w:t>
        </w:r>
      </w:sdtContent>
    </w:sdt>
    <w:r w:rsidR="0062394D" w:rsidRPr="00B844FE">
      <w:ptab w:relativeTo="margin" w:alignment="left" w:leader="none"/>
    </w:r>
    <w:sdt>
      <w:sdtPr>
        <w:id w:val="-556240388"/>
        <w:placeholder>
          <w:docPart w:val="4A3865B5169449BA8162585DB84D3B51"/>
        </w:placeholder>
        <w:temporary/>
        <w:showingPlcHdr/>
        <w15:appearance w15:val="hidden"/>
      </w:sdtPr>
      <w:sdtEndPr/>
      <w:sdtContent>
        <w:r w:rsidR="006239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DBCD" w14:textId="0B2B0CC7" w:rsidR="0062394D" w:rsidRPr="00C33014" w:rsidRDefault="0062394D" w:rsidP="000573A9">
    <w:pPr>
      <w:pStyle w:val="HeaderStyle"/>
    </w:pPr>
    <w:r>
      <w:t xml:space="preserve">Intr </w:t>
    </w:r>
    <w:sdt>
      <w:sdtPr>
        <w:tag w:val="BNumWH"/>
        <w:id w:val="138549797"/>
        <w:placeholder>
          <w:docPart w:val="0507536D3E9144EC817027862472E2B9"/>
        </w:placeholder>
        <w:text/>
      </w:sdtPr>
      <w:sdtEndPr/>
      <w:sdtContent>
        <w:r w:rsidR="001778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177835">
          <w:t>20</w:t>
        </w:r>
        <w:r w:rsidR="00A001B5">
          <w:t>21</w:t>
        </w:r>
        <w:r w:rsidR="00177835">
          <w:t>R</w:t>
        </w:r>
        <w:r w:rsidR="00A001B5">
          <w:t>2828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771E" w14:textId="3299F5C5" w:rsidR="0062394D" w:rsidRPr="002A0269" w:rsidRDefault="00C145AE" w:rsidP="00CC1F3B">
    <w:pPr>
      <w:pStyle w:val="HeaderStyle"/>
    </w:pPr>
    <w:sdt>
      <w:sdtPr>
        <w:tag w:val="BNumWH"/>
        <w:id w:val="-1890952866"/>
        <w:placeholder>
          <w:docPart w:val="BB774C6175C344E386D34A11C0090B9E"/>
        </w:placeholder>
        <w:showingPlcHdr/>
        <w:text/>
      </w:sdtPr>
      <w:sdtEndPr/>
      <w:sdtContent/>
    </w:sdt>
    <w:r w:rsidR="0062394D">
      <w:t xml:space="preserve"> </w:t>
    </w:r>
    <w:r w:rsidR="0062394D" w:rsidRPr="002A0269">
      <w:ptab w:relativeTo="margin" w:alignment="center" w:leader="none"/>
    </w:r>
    <w:r w:rsidR="0062394D">
      <w:tab/>
    </w:r>
    <w:sdt>
      <w:sdtPr>
        <w:alias w:val="CBD Number"/>
        <w:tag w:val="CBD Number"/>
        <w:id w:val="-944383718"/>
        <w:lock w:val="sdtLocked"/>
        <w:text/>
      </w:sdtPr>
      <w:sdtEndPr/>
      <w:sdtContent>
        <w:r w:rsidR="00177835">
          <w:t>20</w:t>
        </w:r>
        <w:r w:rsidR="00A001B5">
          <w:t>21</w:t>
        </w:r>
        <w:r w:rsidR="00177835">
          <w:t>R</w:t>
        </w:r>
        <w:r w:rsidR="00A001B5">
          <w:t>2828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5B8D"/>
    <w:multiLevelType w:val="hybridMultilevel"/>
    <w:tmpl w:val="857C8852"/>
    <w:lvl w:ilvl="0" w:tplc="2354D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ED4442"/>
    <w:multiLevelType w:val="hybridMultilevel"/>
    <w:tmpl w:val="6706DA24"/>
    <w:lvl w:ilvl="0" w:tplc="47B6A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FD1A53"/>
    <w:multiLevelType w:val="hybridMultilevel"/>
    <w:tmpl w:val="1444D2E8"/>
    <w:lvl w:ilvl="0" w:tplc="C01E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86C257C"/>
    <w:multiLevelType w:val="hybridMultilevel"/>
    <w:tmpl w:val="046AB7FE"/>
    <w:lvl w:ilvl="0" w:tplc="26E8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5204"/>
    <w:rsid w:val="0005301A"/>
    <w:rsid w:val="000573A9"/>
    <w:rsid w:val="00085D22"/>
    <w:rsid w:val="00091DD1"/>
    <w:rsid w:val="000C5C77"/>
    <w:rsid w:val="000D7EF6"/>
    <w:rsid w:val="000E3912"/>
    <w:rsid w:val="0010070F"/>
    <w:rsid w:val="0015112E"/>
    <w:rsid w:val="001552E7"/>
    <w:rsid w:val="001566B4"/>
    <w:rsid w:val="00177835"/>
    <w:rsid w:val="001A492F"/>
    <w:rsid w:val="001A66B7"/>
    <w:rsid w:val="001B073F"/>
    <w:rsid w:val="001C279E"/>
    <w:rsid w:val="001D459E"/>
    <w:rsid w:val="00212CFE"/>
    <w:rsid w:val="002529C9"/>
    <w:rsid w:val="0027011C"/>
    <w:rsid w:val="00274200"/>
    <w:rsid w:val="00275740"/>
    <w:rsid w:val="002A0269"/>
    <w:rsid w:val="002A0C52"/>
    <w:rsid w:val="002A1D57"/>
    <w:rsid w:val="002B3D88"/>
    <w:rsid w:val="00303684"/>
    <w:rsid w:val="003143F5"/>
    <w:rsid w:val="00314854"/>
    <w:rsid w:val="00366EC8"/>
    <w:rsid w:val="00394191"/>
    <w:rsid w:val="003C51CD"/>
    <w:rsid w:val="004368E0"/>
    <w:rsid w:val="004600EB"/>
    <w:rsid w:val="004B2C41"/>
    <w:rsid w:val="004C13DD"/>
    <w:rsid w:val="004E3441"/>
    <w:rsid w:val="00500579"/>
    <w:rsid w:val="00513265"/>
    <w:rsid w:val="00524678"/>
    <w:rsid w:val="005457CD"/>
    <w:rsid w:val="005A5366"/>
    <w:rsid w:val="005E6E2E"/>
    <w:rsid w:val="00613463"/>
    <w:rsid w:val="0062394D"/>
    <w:rsid w:val="006369EB"/>
    <w:rsid w:val="00637E73"/>
    <w:rsid w:val="006865E9"/>
    <w:rsid w:val="00691F3E"/>
    <w:rsid w:val="00694BFB"/>
    <w:rsid w:val="006A106B"/>
    <w:rsid w:val="006B1B45"/>
    <w:rsid w:val="006C523D"/>
    <w:rsid w:val="006D4036"/>
    <w:rsid w:val="007A5259"/>
    <w:rsid w:val="007A7081"/>
    <w:rsid w:val="007D1464"/>
    <w:rsid w:val="007D3356"/>
    <w:rsid w:val="007F1CF5"/>
    <w:rsid w:val="00834EDE"/>
    <w:rsid w:val="008449DB"/>
    <w:rsid w:val="00864F4A"/>
    <w:rsid w:val="008736AA"/>
    <w:rsid w:val="008821E6"/>
    <w:rsid w:val="008D275D"/>
    <w:rsid w:val="00980327"/>
    <w:rsid w:val="00986478"/>
    <w:rsid w:val="009B5557"/>
    <w:rsid w:val="009B799A"/>
    <w:rsid w:val="009C0801"/>
    <w:rsid w:val="009F1067"/>
    <w:rsid w:val="00A001B5"/>
    <w:rsid w:val="00A25A5C"/>
    <w:rsid w:val="00A31E01"/>
    <w:rsid w:val="00A527AD"/>
    <w:rsid w:val="00A556CD"/>
    <w:rsid w:val="00A640DA"/>
    <w:rsid w:val="00A718CF"/>
    <w:rsid w:val="00A7190A"/>
    <w:rsid w:val="00AA6510"/>
    <w:rsid w:val="00AE48A0"/>
    <w:rsid w:val="00AE61BE"/>
    <w:rsid w:val="00B16F25"/>
    <w:rsid w:val="00B24422"/>
    <w:rsid w:val="00B66B81"/>
    <w:rsid w:val="00B77779"/>
    <w:rsid w:val="00B80C20"/>
    <w:rsid w:val="00B844FE"/>
    <w:rsid w:val="00B86B4F"/>
    <w:rsid w:val="00BA1F84"/>
    <w:rsid w:val="00BC562B"/>
    <w:rsid w:val="00C145AE"/>
    <w:rsid w:val="00C22F16"/>
    <w:rsid w:val="00C33014"/>
    <w:rsid w:val="00C33434"/>
    <w:rsid w:val="00C34869"/>
    <w:rsid w:val="00C42EB6"/>
    <w:rsid w:val="00C85096"/>
    <w:rsid w:val="00CB20EF"/>
    <w:rsid w:val="00CB32EE"/>
    <w:rsid w:val="00CC1F3B"/>
    <w:rsid w:val="00CD12CB"/>
    <w:rsid w:val="00CD36CF"/>
    <w:rsid w:val="00CF1DCA"/>
    <w:rsid w:val="00D4114B"/>
    <w:rsid w:val="00D579FC"/>
    <w:rsid w:val="00D81C16"/>
    <w:rsid w:val="00DE0589"/>
    <w:rsid w:val="00DE526B"/>
    <w:rsid w:val="00DF199D"/>
    <w:rsid w:val="00E01542"/>
    <w:rsid w:val="00E27A66"/>
    <w:rsid w:val="00E365F1"/>
    <w:rsid w:val="00E62F48"/>
    <w:rsid w:val="00E831B3"/>
    <w:rsid w:val="00E95FBC"/>
    <w:rsid w:val="00EC3874"/>
    <w:rsid w:val="00EE70CB"/>
    <w:rsid w:val="00EF17CD"/>
    <w:rsid w:val="00F41CA2"/>
    <w:rsid w:val="00F443C0"/>
    <w:rsid w:val="00F45489"/>
    <w:rsid w:val="00F62EFB"/>
    <w:rsid w:val="00F6685C"/>
    <w:rsid w:val="00F939A4"/>
    <w:rsid w:val="00FA44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E2104F"/>
  <w15:chartTrackingRefBased/>
  <w15:docId w15:val="{B0D251D1-2285-4076-B7B3-170BB96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D33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507536D3E9144EC817027862472E2B9"/>
        <w:category>
          <w:name w:val="General"/>
          <w:gallery w:val="placeholder"/>
        </w:category>
        <w:types>
          <w:type w:val="bbPlcHdr"/>
        </w:types>
        <w:behaviors>
          <w:behavior w:val="content"/>
        </w:behaviors>
        <w:guid w:val="{73236EDA-E92E-42E7-B6A0-CF93CBBC9C98}"/>
      </w:docPartPr>
      <w:docPartBody>
        <w:p w:rsidR="00627847" w:rsidRDefault="00627847"/>
      </w:docPartBody>
    </w:docPart>
    <w:docPart>
      <w:docPartPr>
        <w:name w:val="BB774C6175C344E386D34A11C0090B9E"/>
        <w:category>
          <w:name w:val="General"/>
          <w:gallery w:val="placeholder"/>
        </w:category>
        <w:types>
          <w:type w:val="bbPlcHdr"/>
        </w:types>
        <w:behaviors>
          <w:behavior w:val="content"/>
        </w:behaviors>
        <w:guid w:val="{644B14DE-F469-4838-BD0D-16ABA9D39CE4}"/>
      </w:docPartPr>
      <w:docPartBody>
        <w:p w:rsidR="00627847" w:rsidRDefault="00627847"/>
      </w:docPartBody>
    </w:docPart>
    <w:docPart>
      <w:docPartPr>
        <w:name w:val="5967B574A5CB45549D996340F5DF6E3F"/>
        <w:category>
          <w:name w:val="General"/>
          <w:gallery w:val="placeholder"/>
        </w:category>
        <w:types>
          <w:type w:val="bbPlcHdr"/>
        </w:types>
        <w:behaviors>
          <w:behavior w:val="content"/>
        </w:behaviors>
        <w:guid w:val="{02976DBA-0646-4193-A386-A71AF1BCD82C}"/>
      </w:docPartPr>
      <w:docPartBody>
        <w:p w:rsidR="00186F2C" w:rsidRDefault="0042055E" w:rsidP="0042055E">
          <w:pPr>
            <w:pStyle w:val="5967B574A5CB45549D996340F5DF6E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6F2C"/>
    <w:rsid w:val="0042055E"/>
    <w:rsid w:val="0062784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055E"/>
    <w:rPr>
      <w:color w:val="808080"/>
    </w:rPr>
  </w:style>
  <w:style w:type="paragraph" w:customStyle="1" w:styleId="86D2588D5BE4435AB3D90589B95411FC">
    <w:name w:val="86D2588D5BE4435AB3D90589B95411FC"/>
  </w:style>
  <w:style w:type="paragraph" w:customStyle="1" w:styleId="5967B574A5CB45549D996340F5DF6E3F">
    <w:name w:val="5967B574A5CB45549D996340F5DF6E3F"/>
    <w:rsid w:val="00420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2EDA-6505-4BFC-85D4-7BA75A2C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2019-01-29T18:17:00Z</cp:lastPrinted>
  <dcterms:created xsi:type="dcterms:W3CDTF">2021-03-08T14:19:00Z</dcterms:created>
  <dcterms:modified xsi:type="dcterms:W3CDTF">2022-01-10T13:59:00Z</dcterms:modified>
</cp:coreProperties>
</file>